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3F" w:rsidRDefault="0025663F" w:rsidP="0025663F">
      <w:pPr>
        <w:pStyle w:val="Ttulo1"/>
        <w:rPr>
          <w:rFonts w:eastAsia="Times New Roman"/>
          <w:lang w:eastAsia="pt-BR"/>
        </w:rPr>
      </w:pPr>
      <w:r w:rsidRPr="0025663F">
        <w:rPr>
          <w:rFonts w:eastAsia="Times New Roman"/>
          <w:lang w:eastAsia="pt-BR"/>
        </w:rPr>
        <w:t>Carta do Prelado (janeiro de 2016)</w:t>
      </w:r>
    </w:p>
    <w:p w:rsidR="0025663F" w:rsidRPr="0025663F" w:rsidRDefault="0025663F" w:rsidP="0025663F">
      <w:pPr>
        <w:rPr>
          <w:lang w:eastAsia="pt-BR"/>
        </w:rPr>
      </w:pPr>
      <w:bookmarkStart w:id="0" w:name="_GoBack"/>
      <w:bookmarkEnd w:id="0"/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Queridíssimos: que Jesus me guarde as minhas filhas e os meus filhos!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Ficamos cheios de alegria ao rezar, na antífona de entrada da Missa de hoje: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</w:t>
      </w:r>
      <w:proofErr w:type="gramStart"/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val="la-Latn" w:eastAsia="pt-BR"/>
        </w:rPr>
        <w:t>Salve,</w:t>
      </w:r>
      <w:proofErr w:type="gramEnd"/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val="la-Latn" w:eastAsia="pt-BR"/>
        </w:rPr>
        <w:t xml:space="preserve"> sancta parens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…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="00D24DE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alve, ó santa mãe de Deus, vós destes à luz o rei que governa o céu e a terra pelos séculos eternos</w:t>
      </w:r>
      <w:r w:rsidRPr="00992DC9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1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 Dá-nos muita alegria confessar a nossa fé na Maternidade divina de Maria, raiz dos outros privilégios com os quais a Santíssima Trindade adornou Nossa Senhora. Deus criou-a Imaculada e cumulou-a de graça, para que também o seu corpo virginal estivesse como que predisposto para gerar o Filho de Deus na carne</w:t>
      </w:r>
      <w:r w:rsidR="00E92F38" w:rsidRPr="00992DC9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2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 Que maravilha! Bem podemos dizer à Mãe de Deus e nossa Mãe: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 xml:space="preserve">Mais </w:t>
      </w:r>
      <w:r w:rsidR="00E92F38"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 xml:space="preserve">do </w:t>
      </w:r>
      <w:r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que tu, só Deus!</w:t>
      </w:r>
      <w:r w:rsidR="00E92F38" w:rsidRPr="00992DC9">
        <w:rPr>
          <w:rStyle w:val="Refdenotaderodap"/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footnoteReference w:id="3"/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Compreendemos o entusiasmo dos cristãos de Éfeso, cidade onde se celebrou o Concílio Ecum</w:t>
      </w:r>
      <w:r w:rsidR="00D24DE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ê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nico que definiu este dogma de fé, no ano 431.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="00E92F38"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A história conservou-nos testemunhos da alegria com que os cristãos acolheram essas decisões claras, nítidas, que reafirmavam aquilo em que todos acreditavam</w:t>
      </w:r>
      <w:r w:rsidR="00E92F38" w:rsidRPr="00992DC9">
        <w:rPr>
          <w:rStyle w:val="Refdenotaderodap"/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footnoteReference w:id="4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. Assim o recorda 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 Josemaria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, numa das suas</w:t>
      </w:r>
      <w:r w:rsidR="00D24DE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homilias, usando palavras de São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Cirilo de Alexandria, que desempenhou um papel importante naquela assembleia ecum</w:t>
      </w:r>
      <w:r w:rsidR="00246812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ê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nica: «</w:t>
      </w:r>
      <w:r w:rsidR="00246812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O povo inteiro da cidade de Éfeso permaneceu ansioso à espera da resolução, desde as primeiras horas da manhã até a noite. Quando se soube que o autor das blasfêmias fora deposto, todos a uma só voz começamos a glorificar a Deus e a aclamar o Sínodo, porque caíra o inimigo da fé. Logo que saímos da igreja, fomos acompanhados com tochas até nossas casas. Era noite: toda a cidade estava alegre e iluminada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»</w:t>
      </w:r>
      <w:r w:rsidR="00246812" w:rsidRPr="00992DC9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5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 E o nosso Padre comenta: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="00246812"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assim escreve São Cirilo, e não posso negar que, mesmo à distância de dezesseis séculos, essa reação de piedade me impressiona profundamente</w:t>
      </w:r>
      <w:r w:rsidR="00246812" w:rsidRPr="00992DC9">
        <w:rPr>
          <w:rStyle w:val="Refdenotaderodap"/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 xml:space="preserve"> </w:t>
      </w:r>
      <w:r w:rsidR="00246812" w:rsidRPr="00992DC9">
        <w:rPr>
          <w:rStyle w:val="Refdenotaderodap"/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footnoteReference w:id="6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. Ainda me lembro de uma ocasião em que fomos a Loreto, em 1971. Não pudemos entrar na casa da Anunciação porque estava fechada. 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 Josemaria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pôs-se de joelhos, agarrado </w:t>
      </w:r>
      <w:r w:rsidR="00D24DE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às grades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do portão, enquanto dizia: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Mãe, minha Mãe e nossa Mãe!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E ali deixou o seu amor e o dos seus filhos e das suas filhas de todos os tempos. Tínhamos chegado à Basílica um pouco enjoados por causa da estrada cheia de curvas. Mas isso não foi obstáculo para a sua oração e o seu agradecimento à Mãe do Céu.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Mãe de Deus</w:t>
      </w:r>
      <w:r w:rsidR="00992DC9"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!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</w:t>
      </w:r>
      <w:r w:rsidR="00992DC9"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Exclamavam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também aqueles antigos cristãos de Éfeso, radiantes de alegria, perante a proclamação dessa verdade. E o mesmo confessamos nós hoje.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val="la-Latn" w:eastAsia="pt-BR"/>
        </w:rPr>
        <w:t>Salve, sancta Parens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…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Salv</w:t>
      </w:r>
      <w:r w:rsidR="006A7F55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e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, santa Mãe de Deus!… A primeira oração mariana que chegou até nós é uma petição dirigida a Nossa Senhora pelos cristãos do Egito, no século III, invocando-a como Mãe de Deus:</w:t>
      </w:r>
      <w:r w:rsidR="00246812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</w:t>
      </w:r>
      <w:r w:rsidR="00246812" w:rsidRPr="00992DC9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val="la-Latn" w:eastAsia="pt-BR"/>
        </w:rPr>
        <w:t>sub tuum præsí</w:t>
      </w:r>
      <w:r w:rsidR="001D63FB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val="la-Latn" w:eastAsia="pt-BR"/>
        </w:rPr>
        <w:t>dium confúgimus, Sancta Dei Gén</w:t>
      </w:r>
      <w:r w:rsidR="001D63FB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i</w:t>
      </w:r>
      <w:r w:rsidR="00246812" w:rsidRPr="00992DC9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val="la-Latn" w:eastAsia="pt-BR"/>
        </w:rPr>
        <w:t>trix</w:t>
      </w:r>
      <w:r w:rsidR="00246812" w:rsidRPr="00992DC9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...</w:t>
      </w:r>
      <w:r w:rsidR="00246812" w:rsidRPr="00992DC9">
        <w:t xml:space="preserve"> </w:t>
      </w:r>
      <w:r w:rsidR="00246812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À vossa proteção </w:t>
      </w:r>
      <w:r w:rsidR="001D63FB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nós </w:t>
      </w:r>
      <w:proofErr w:type="gramStart"/>
      <w:r w:rsidR="00246812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recorremos,</w:t>
      </w:r>
      <w:proofErr w:type="gramEnd"/>
      <w:r w:rsidR="00246812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Santa Mãe de Deus.</w:t>
      </w:r>
      <w:r w:rsidR="006A7F55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</w:t>
      </w:r>
      <w:r w:rsidR="00246812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Não desprezeis as súplicas </w:t>
      </w:r>
      <w:r w:rsidR="001D63FB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que </w:t>
      </w:r>
      <w:r w:rsidR="00246812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em nossas necessidades</w:t>
      </w:r>
      <w:r w:rsidR="001D63FB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vos dirigimos</w:t>
      </w:r>
      <w:r w:rsidR="00246812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, mas livrai-nos sempre de todos os </w:t>
      </w:r>
      <w:r w:rsidR="00246812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lastRenderedPageBreak/>
        <w:t xml:space="preserve">perigos, ó </w:t>
      </w:r>
      <w:r w:rsidR="001D63FB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V</w:t>
      </w:r>
      <w:r w:rsidR="00246812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irgem gloriosa e bendita</w:t>
      </w:r>
      <w:r w:rsidR="00246812" w:rsidRPr="00992DC9">
        <w:t xml:space="preserve"> </w:t>
      </w:r>
      <w:r w:rsidR="00246812" w:rsidRPr="00992DC9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7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. 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 Josemaria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rezava-a diariamente, seguro do Refúgio dos braços de Santa Maria.</w:t>
      </w:r>
    </w:p>
    <w:p w:rsidR="000413EC" w:rsidRPr="000413EC" w:rsidRDefault="006A7F55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Queira Deus Nosso Senhor que esta mesma fé arda em nossos corações e que se levante dos nossos lábios um cântico de ação de graças porque a Trindade Santíssima, escolhendo Maria como Mãe de Cristo, de um Homem como nós, nos colocou a cada um sob o seu manto maternal. É Mãe de Deus e Mãe nossa</w:t>
      </w:r>
      <w:r w:rsidRPr="00992DC9">
        <w:rPr>
          <w:rStyle w:val="Refdenotaderodap"/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footnoteReference w:id="8"/>
      </w:r>
      <w:r w:rsidR="000413EC"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Na primeira leitura da Missa, a liturgia recolhe a fórmula com que o próprio Deus pede a Moisés que abençoe o povo da antiga Aliança: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o</w:t>
      </w:r>
      <w:r w:rsidR="00992DC9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r w:rsidR="00465AFC" w:rsidRPr="00992DC9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Senhor te abençoe e te guarde! O Senhor faça brilhar sobre ti a sua face, e se compadeça de ti! O Senhor volte para ti o seu rosto e te dê a paz!</w:t>
      </w:r>
      <w:r w:rsidR="00465AFC" w:rsidRPr="00992DC9">
        <w:rPr>
          <w:rStyle w:val="Refdenotaderodap"/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footnoteReference w:id="9"/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.</w:t>
      </w:r>
      <w:r w:rsidRPr="00992DC9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Em Nossa Senhora, realizou-se plenamente esta bênção. Assim o explica o Papa numa homilia: «</w:t>
      </w:r>
      <w:r w:rsidR="00465AFC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nenhuma </w:t>
      </w:r>
      <w:r w:rsidR="001D63FB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outra </w:t>
      </w:r>
      <w:r w:rsidR="00465AFC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criatura viu brilhar sobre si a face de Deus como Maria, que deu uma face humana ao Verbo eterno, para que todos nós O pudéssemos contemplar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»</w:t>
      </w:r>
      <w:r w:rsidR="00465AFC" w:rsidRPr="00992DC9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10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. Estas palavras ajudam-nos a enquadrar o ano novo, poucas semanas depois do início do Jubileu. São um convite a percorrer </w:t>
      </w:r>
      <w:proofErr w:type="gramStart"/>
      <w:r w:rsidR="00992DC9"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estes meses</w:t>
      </w:r>
      <w:proofErr w:type="gramEnd"/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sob o </w:t>
      </w:r>
      <w:r w:rsidR="001D63FB"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amparo 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sagrado de Nossa Senhora,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val="la-Latn" w:eastAsia="pt-BR"/>
        </w:rPr>
        <w:t>Mater Misericórdiae</w:t>
      </w:r>
      <w:r w:rsidR="00465AFC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, como rezamos na Salve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-Rainha. Vemos a Virgem Maria como a criatura que experimentou a misericórdia divina com maior abundância, porque a</w:t>
      </w:r>
      <w:r w:rsidR="001D63FB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colheu no seu seio o Filho unigê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nito de Deus, e a que melhor correspondeu a essa efusão de amor:</w:t>
      </w:r>
      <w:r w:rsidR="00465AFC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</w:t>
      </w:r>
      <w:r w:rsidR="00465AFC" w:rsidRPr="00992DC9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Eis aqui a serva do Senhor! Faça-se em mim segundo a tua palavra</w:t>
      </w:r>
      <w:r w:rsidR="00465AFC" w:rsidRPr="00992DC9">
        <w:rPr>
          <w:rStyle w:val="Refdenotaderodap"/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footnoteReference w:id="11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A resposta,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val="la-Latn" w:eastAsia="pt-BR"/>
        </w:rPr>
        <w:t>ancílla Dómini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, manifesta a completa disponibilidade de Nossa Senhora: a sua entrega humilde e dócil à Palavra de Deus, colocando-se ao serviço da Redenção. A sua maternidade virginal impeliu-a, com ininterrupta constância, a aperceber-se do peso da humanidade ao considerar o que S. Gabriel dizia, da parte de Deus: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="00465AFC" w:rsidRPr="00992DC9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Darás à luz um filho, e lhe porás o nome de Jesus. Ele será grande; será chamado Filho do Altíssimo, e o Senhor Deus lhe dará o trono de Davi, seu pai. Ele reinará para sempre sobre a descendência de Jacó, e o seu reino não terá fim</w:t>
      </w:r>
      <w:r w:rsidR="00465AFC" w:rsidRPr="00992DC9">
        <w:rPr>
          <w:rStyle w:val="Refdenotaderodap"/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footnoteReference w:id="12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O peso da humanidade e o peso da Igreja.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val="la-Latn" w:eastAsia="pt-BR"/>
        </w:rPr>
        <w:t>Mater Ecclésiae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!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Mãe do Corpo Místico de Cristo, que é a Igreja. Em união com as preces de Maria, a Igreja nascente realizou visivelmente a sua unidade fundamental, com Pedro e os outros Apóstolos na espera da vinda do Espírito Santo, no dia de Pentecostes</w:t>
      </w:r>
      <w:r w:rsidR="00465AFC" w:rsidRPr="00992DC9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13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 Ela, com a sua mediação materna, cuidou e cuida sempre da Esposa de Cristo e de cada um dos seus membros: membros de Cristo! Aumentemos a nossa oração por esta unidade, especialmente pela unidade diária com o Sucessor de Pedro e com os sucessores dos outros Apóstolos.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A devoção a Maria é o melhor caminho para descobrir o rosto misericordioso do nosso</w:t>
      </w:r>
      <w:r w:rsidR="0064318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Pai Deus, que brilha no Verbo e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ncarnado. É muito importante que abramos sempre o coração à misericórdia divina. Uma necessidade imprescindível em cada instante, mas talvez o nosso tempo requeira </w:t>
      </w:r>
      <w:r w:rsidR="0064318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isso 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de modo especial. «</w:t>
      </w:r>
      <w:r w:rsidR="00465AFC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Na nossa época de profundas mudanças, a Igreja é chamada a oferecer a sua contribuição peculiar, tornando visíveis </w:t>
      </w:r>
      <w:r w:rsidR="00465AFC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lastRenderedPageBreak/>
        <w:t>os sinais da presença e da proximidade de Deus. E o Jubileu é um tempo favorável para todos nós a fim de que, contemplando a Misericórdia Divina que supera todos os limites humanos e resplandece na obscuridade do pecado, possamos tornar-nos testemunhas mais convictas e eficazes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»</w:t>
      </w:r>
      <w:r w:rsidR="00465AFC" w:rsidRPr="00992DC9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14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Além disso, nesta </w:t>
      </w:r>
      <w:r w:rsidR="0064318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época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, é natural e frequente fazer um balanço do ano </w:t>
      </w:r>
      <w:r w:rsidR="00D158B4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passado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e, à luz desse olhar, traçar metas para o ano seguinte. Transpondo esta maneira de atuar para o nível sobrenatural, nada mais </w:t>
      </w:r>
      <w:r w:rsidR="00260FC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lógico do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que começar os próximos doze meses com o santo e urgente propósito de renovar o desejo de identificação com Jesus Cristo. E a melhor forma é recorrer à nossa Mãe: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 xml:space="preserve">a </w:t>
      </w:r>
      <w:r w:rsidR="00C07AA1"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Jesus sempre se vai e se “volta” por Maria</w:t>
      </w:r>
      <w:r w:rsidR="00C07AA1" w:rsidRPr="00992DC9">
        <w:rPr>
          <w:rStyle w:val="Refdenotaderodap"/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 xml:space="preserve"> </w:t>
      </w:r>
      <w:r w:rsidR="00C07AA1" w:rsidRPr="00992DC9">
        <w:rPr>
          <w:rStyle w:val="Refdenotaderodap"/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footnoteReference w:id="15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 Ela nos conduz sempre ao seu Filho, como aos servos das bodas de Caná, quando lhes deu a indicação: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fazei </w:t>
      </w:r>
      <w:r w:rsidR="00C07AA1" w:rsidRPr="00992DC9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tudo 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o que Ele vos disser</w:t>
      </w:r>
      <w:r w:rsidR="00C07AA1" w:rsidRPr="00992DC9">
        <w:rPr>
          <w:rStyle w:val="Refdenotaderodap"/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footnoteReference w:id="16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. Ao mesmo tempo, contemplar no Evangelho o rosto de Jesus, leva-nos a exclamar com a espontaneidade, admiração e carinho daquela mulher: </w:t>
      </w:r>
      <w:r w:rsidR="00C07AA1" w:rsidRPr="00992DC9">
        <w:rPr>
          <w:rFonts w:ascii="Times New Roman" w:eastAsia="Times New Roman" w:hAnsi="Times New Roman" w:cs="Times New Roman"/>
          <w:i/>
          <w:color w:val="4B443A"/>
          <w:sz w:val="24"/>
          <w:szCs w:val="24"/>
          <w:lang w:eastAsia="pt-BR"/>
        </w:rPr>
        <w:t>Feliz o ventre que te trouxe e os seios que te amamentaram</w:t>
      </w:r>
      <w:r w:rsidR="00C07AA1" w:rsidRPr="00992DC9">
        <w:rPr>
          <w:rStyle w:val="Refdenotaderodap"/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r w:rsidR="00C07AA1" w:rsidRPr="00992DC9">
        <w:rPr>
          <w:rStyle w:val="Refdenotaderodap"/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footnoteReference w:id="17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Muitas vezes também se compara o ano novo a um livro com as páginas em branco, que cada um deverá escrever nas semanas seguintes. Assim se exprimia o </w:t>
      </w:r>
      <w:r w:rsidR="00D158B4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Bem-Aventurado Álvaro del Portillo,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numa data como a de hoje, em 1980: «Agradecer a Deus os Seus inúmeros benefícios e apresentar-Lhe a nossa compunção, formular bons propósitos e lutar por cumpri-los. Continuar a difundir a Obra por todo o lado!»</w:t>
      </w:r>
      <w:r w:rsidR="00C07AA1" w:rsidRPr="00992DC9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18"/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Proponho-vos este objetivo para o próximo ano. D</w:t>
      </w:r>
      <w:r w:rsidR="00AB3C97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om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Álvaro sugeria «preencher este livro em branco que hoje se abre, com o primor e a delicadeza que se punha, na Idade Média, para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iluminar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aqueles pergaminhos, que são uma preciosidade, fazendo uma caligrafia perfeita, sem </w:t>
      </w:r>
      <w:r w:rsidR="00AB3C97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manchas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. E como haverá </w:t>
      </w:r>
      <w:r w:rsidR="00AB3C97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manchas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, porque </w:t>
      </w:r>
      <w:proofErr w:type="gramStart"/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todos temos</w:t>
      </w:r>
      <w:proofErr w:type="gramEnd"/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a natureza decaída e estamos cheios de misérias, que não nos falte a valentia de </w:t>
      </w:r>
      <w:r w:rsidR="00992DC9"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reconhecê-las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como tais, para </w:t>
      </w:r>
      <w:r w:rsidR="00992DC9"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eliminá-las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 Mas como as vamos apagar? Com a humildade, e recorrendo ao sacramento da Penitência»</w:t>
      </w:r>
      <w:r w:rsidR="00C07AA1" w:rsidRPr="00992DC9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19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Procurar remédio para as nossas faltas é uma tarefa de amor. Por isso temos de aproveitar um recurso muito necessário, indispensável, que é o exame de consciência. Como 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 Josemaria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escreveu,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os exames de consciência, se não os praticava já o primeiro homem, inventou-os o primeiro cristão:</w:t>
      </w:r>
      <w:r w:rsidR="00C07AA1"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 xml:space="preserve"> </w:t>
      </w:r>
      <w:r w:rsidRPr="00992DC9">
        <w:rPr>
          <w:rFonts w:ascii="inherit" w:eastAsia="Times New Roman" w:hAnsi="inherit" w:cs="Times New Roman"/>
          <w:b/>
          <w:bCs/>
          <w:color w:val="4B443A"/>
          <w:sz w:val="24"/>
          <w:szCs w:val="24"/>
          <w:lang w:val="la-Latn" w:eastAsia="pt-BR"/>
        </w:rPr>
        <w:t>probet autem seípsum homo</w:t>
      </w:r>
      <w:r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 (</w:t>
      </w:r>
      <w:r w:rsidRPr="00992DC9">
        <w:rPr>
          <w:rFonts w:ascii="inherit" w:eastAsia="Times New Roman" w:hAnsi="inherit" w:cs="Times New Roman"/>
          <w:b/>
          <w:bCs/>
          <w:color w:val="4B443A"/>
          <w:sz w:val="24"/>
          <w:szCs w:val="24"/>
          <w:lang w:eastAsia="pt-BR"/>
        </w:rPr>
        <w:t>1 Cor</w:t>
      </w:r>
      <w:r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 11, 28), examine-se o homem a si mesmo, dizia o Apóstolo aos de Corinto. E até os homens honestos</w:t>
      </w:r>
      <w:r w:rsid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 xml:space="preserve"> </w:t>
      </w:r>
      <w:r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pagãos</w:t>
      </w:r>
      <w:r w:rsid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 xml:space="preserve"> </w:t>
      </w:r>
      <w:r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examinaram também o seu espírito. A última castanheira que vende a sua modesta mercadoria junto ao Tevere, conta o dinheiro que conseguiu ao findar o dia, e o que lhe custaram as castanhas, e o tempo que empregou em vendê-las (…): o exame é algo que sempre foi feito por todas as pessoas que tiveram discernimento e interesse por coisas de Deus ou por coisas da terra</w:t>
      </w:r>
      <w:r w:rsidR="00C07AA1" w:rsidRPr="00992DC9">
        <w:rPr>
          <w:rStyle w:val="Refdenotaderodap"/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footnoteReference w:id="20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Sugiro-vos também que não descuideis este conhecimento diário da alma, à luz de Deus. Como afirmava 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 Josemaria</w:t>
      </w:r>
      <w:proofErr w:type="gramStart"/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, bastam</w:t>
      </w:r>
      <w:proofErr w:type="gramEnd"/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alguns minutos, antes </w:t>
      </w:r>
      <w:r w:rsidR="00AB3C97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d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o descanso </w:t>
      </w:r>
      <w:r w:rsidR="00AB3C97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noturno, mas com perseverança c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otidiana. Claro que há momentos – antes de receber o 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lastRenderedPageBreak/>
        <w:t xml:space="preserve">sacramento da Penitência, num dia de </w:t>
      </w:r>
      <w:r w:rsidR="00AB3C97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recolhimento espiritual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, num aniversário significativo – em que será conveniente fazê-lo de um modo mais demorado. Mas é sempre conveniente invocar o Espírito Santo, para que nos conceda a Sua luz, e acabar depois com um ato de contrição e algum propósito concreto para o outro dia. Assim orientaremos bem o rumo da nossa atuação, e apagaremos com atos de contrição as manchas que possamos ter deixado cair no livro da nossa vida.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Nestas festas, e depois ao longo de todo o ano, «</w:t>
      </w:r>
      <w:r w:rsidR="00257CB7"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é importante que olhemos para nós próprios e façamos um exame sincero da nossa vida. Deixemo-nos iluminar por um raio da luz que provém de Belém, a luz d’Aquele que é «o Maior» e se fez pequeno, «o mais Forte» e se fez frágil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»</w:t>
      </w:r>
      <w:r w:rsidR="00257CB7" w:rsidRPr="00992DC9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21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Roguemos a Deus que muitas almas beneficiem da indulgência jubilar neste Ano da misericórdia, indo antes receber o perdão de Deus na Penitência. Há poucas semanas, o Papa voltou a referir-se a este sacramento. Dizia que: «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um sinal importante do Jubileu é também a Confissão. </w:t>
      </w:r>
      <w:r w:rsidR="00257CB7" w:rsidRPr="00992DC9">
        <w:rPr>
          <w:rFonts w:ascii="inherit" w:eastAsia="Times New Roman" w:hAnsi="inherit" w:cs="Times New Roman"/>
          <w:i/>
          <w:iCs/>
          <w:color w:val="4B443A"/>
          <w:sz w:val="24"/>
          <w:szCs w:val="24"/>
          <w:lang w:eastAsia="pt-BR"/>
        </w:rPr>
        <w:t>Aproximar-se do Sacramento mediante o qual nos reconciliamos com Deus equivale a fazer uma experiência pessoal da sua misericórdia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»</w:t>
      </w:r>
      <w:r w:rsidR="00257CB7" w:rsidRPr="00992DC9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22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Não deixeis de rezar pelas minhas intenções: a Igreja, o Papa e os seus colaboradores, a paz do mundo, todas as almas. E para isso, recorramos à intercessão da Mãe de Deus. Peçamos-lhe que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992DC9">
        <w:rPr>
          <w:rFonts w:ascii="inherit" w:eastAsia="Times New Roman" w:hAnsi="inherit" w:cs="Times New Roman"/>
          <w:b/>
          <w:bCs/>
          <w:color w:val="4B443A"/>
          <w:sz w:val="24"/>
          <w:szCs w:val="24"/>
          <w:lang w:eastAsia="pt-BR"/>
        </w:rPr>
        <w:t xml:space="preserve">a doçura do seu olhar nos acompanhe neste Ano santo, para que todos </w:t>
      </w:r>
      <w:r w:rsidR="00257CB7" w:rsidRPr="00992DC9">
        <w:rPr>
          <w:rFonts w:ascii="inherit" w:eastAsia="Times New Roman" w:hAnsi="inherit" w:cs="Times New Roman"/>
          <w:b/>
          <w:bCs/>
          <w:color w:val="4B443A"/>
          <w:sz w:val="24"/>
          <w:szCs w:val="24"/>
          <w:lang w:eastAsia="pt-BR"/>
        </w:rPr>
        <w:t>possamos redescobrir a alegria d</w:t>
      </w:r>
      <w:r w:rsidRPr="00992DC9">
        <w:rPr>
          <w:rFonts w:ascii="inherit" w:eastAsia="Times New Roman" w:hAnsi="inherit" w:cs="Times New Roman"/>
          <w:b/>
          <w:bCs/>
          <w:color w:val="4B443A"/>
          <w:sz w:val="24"/>
          <w:szCs w:val="24"/>
          <w:lang w:eastAsia="pt-BR"/>
        </w:rPr>
        <w:t>a ternura de Deus</w:t>
      </w:r>
      <w:r w:rsidR="00257CB7" w:rsidRPr="00992DC9">
        <w:rPr>
          <w:rStyle w:val="Refdenotaderodap"/>
          <w:rFonts w:ascii="inherit" w:eastAsia="Times New Roman" w:hAnsi="inherit" w:cs="Times New Roman"/>
          <w:b/>
          <w:bCs/>
          <w:color w:val="4B443A"/>
          <w:sz w:val="24"/>
          <w:szCs w:val="24"/>
          <w:lang w:eastAsia="pt-BR"/>
        </w:rPr>
        <w:footnoteReference w:id="23"/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. Que Ela faça germinar nas almas, nas famílias, nos povos, a semente do amor misericordioso, que o seu Filho Jesus espalha por todo o mundo. Recordemos também que, durante longas temporadas, o refrão de 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 Josemaria</w:t>
      </w: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para ter presença de Deus durante o dia passava por repetir com novidade diária: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992DC9">
        <w:rPr>
          <w:rFonts w:ascii="inherit" w:eastAsia="Times New Roman" w:hAnsi="inherit" w:cs="Times New Roman"/>
          <w:b/>
          <w:bCs/>
          <w:i/>
          <w:iCs/>
          <w:color w:val="4B443A"/>
          <w:sz w:val="24"/>
          <w:szCs w:val="24"/>
          <w:lang w:eastAsia="pt-BR"/>
        </w:rPr>
        <w:t>Mãe, minha Mãe!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Com todo o afeto, abençoa-vos e deseja-vos um ano de 2016 fecundo em obras de amor a Deus e de apostolado.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o vosso Padre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+ Javier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Roma, 1 de janeiro de 2016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0413E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©</w:t>
      </w:r>
      <w:r w:rsidRPr="00992DC9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0413E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val="la-Latn" w:eastAsia="pt-BR"/>
        </w:rPr>
        <w:t>Prælatura Sanctæ Crucis et Operis Dei</w:t>
      </w:r>
    </w:p>
    <w:p w:rsidR="000413EC" w:rsidRPr="000413EC" w:rsidRDefault="000413EC" w:rsidP="00366F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</w:p>
    <w:p w:rsidR="001E2032" w:rsidRPr="00992DC9" w:rsidRDefault="001E2032" w:rsidP="00366F6F">
      <w:pPr>
        <w:spacing w:after="0" w:line="240" w:lineRule="auto"/>
        <w:jc w:val="both"/>
        <w:rPr>
          <w:sz w:val="24"/>
          <w:szCs w:val="24"/>
        </w:rPr>
      </w:pPr>
    </w:p>
    <w:sectPr w:rsidR="001E2032" w:rsidRPr="00992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A0" w:rsidRDefault="00F452A0" w:rsidP="000413EC">
      <w:pPr>
        <w:spacing w:after="0" w:line="240" w:lineRule="auto"/>
      </w:pPr>
      <w:r>
        <w:separator/>
      </w:r>
    </w:p>
  </w:endnote>
  <w:endnote w:type="continuationSeparator" w:id="0">
    <w:p w:rsidR="00F452A0" w:rsidRDefault="00F452A0" w:rsidP="0004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BF" w:rsidRDefault="006515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BF" w:rsidRDefault="006515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BF" w:rsidRDefault="006515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A0" w:rsidRDefault="00F452A0" w:rsidP="000413EC">
      <w:pPr>
        <w:spacing w:after="0" w:line="240" w:lineRule="auto"/>
      </w:pPr>
      <w:r>
        <w:separator/>
      </w:r>
    </w:p>
  </w:footnote>
  <w:footnote w:type="continuationSeparator" w:id="0">
    <w:p w:rsidR="00F452A0" w:rsidRDefault="00F452A0" w:rsidP="000413EC">
      <w:pPr>
        <w:spacing w:after="0" w:line="240" w:lineRule="auto"/>
      </w:pPr>
      <w:r>
        <w:continuationSeparator/>
      </w:r>
    </w:p>
  </w:footnote>
  <w:footnote w:id="1">
    <w:p w:rsidR="000413EC" w:rsidRDefault="000413E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>Missal Romano, Solenidade de Santa Maria Mãe de Deus, Antífona de</w:t>
      </w:r>
      <w:r w:rsidR="00E92F38">
        <w:t xml:space="preserve"> </w:t>
      </w:r>
      <w:r w:rsidRPr="000413EC">
        <w:t>entrada.</w:t>
      </w:r>
    </w:p>
  </w:footnote>
  <w:footnote w:id="2">
    <w:p w:rsidR="00E92F38" w:rsidRDefault="00E92F3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D63FB">
        <w:t>Cfr. São</w:t>
      </w:r>
      <w:r w:rsidRPr="000413EC">
        <w:t xml:space="preserve"> Tomás de Aquino, Comentário ao Evangelho de S</w:t>
      </w:r>
      <w:r w:rsidR="001D63FB">
        <w:t>ão</w:t>
      </w:r>
      <w:r w:rsidRPr="000413EC">
        <w:t xml:space="preserve"> João, cap. I, lect. 10.</w:t>
      </w:r>
    </w:p>
  </w:footnote>
  <w:footnote w:id="3">
    <w:p w:rsidR="00E92F38" w:rsidRDefault="00E92F38">
      <w:pPr>
        <w:pStyle w:val="Textodenotaderodap"/>
      </w:pPr>
      <w:r>
        <w:rPr>
          <w:rStyle w:val="Refdenotaderodap"/>
        </w:rPr>
        <w:footnoteRef/>
      </w:r>
      <w:r>
        <w:t xml:space="preserve"> São</w:t>
      </w:r>
      <w:r w:rsidRPr="000413EC">
        <w:t xml:space="preserve"> Josemaria, Caminho, n. 496.</w:t>
      </w:r>
    </w:p>
  </w:footnote>
  <w:footnote w:id="4">
    <w:p w:rsidR="00E92F38" w:rsidRDefault="00E92F38">
      <w:pPr>
        <w:pStyle w:val="Textodenotaderodap"/>
      </w:pPr>
      <w:r>
        <w:rPr>
          <w:rStyle w:val="Refdenotaderodap"/>
        </w:rPr>
        <w:footnoteRef/>
      </w:r>
      <w:r>
        <w:t xml:space="preserve"> São</w:t>
      </w:r>
      <w:r w:rsidRPr="000413EC">
        <w:t xml:space="preserve"> Josemaria, Amigos de Deus, n. 275.</w:t>
      </w:r>
    </w:p>
  </w:footnote>
  <w:footnote w:id="5">
    <w:p w:rsidR="00246812" w:rsidRDefault="002468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A7F55">
        <w:t>São</w:t>
      </w:r>
      <w:r w:rsidR="006A7F55" w:rsidRPr="000413EC">
        <w:t xml:space="preserve"> Cirilo de Alexandria, Epístola 24 (PG 77, 138).</w:t>
      </w:r>
    </w:p>
  </w:footnote>
  <w:footnote w:id="6">
    <w:p w:rsidR="00246812" w:rsidRDefault="002468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A7F55">
        <w:t>São</w:t>
      </w:r>
      <w:r w:rsidR="006A7F55" w:rsidRPr="000413EC">
        <w:t xml:space="preserve"> Josemaria, Amigos de Deus, n. 275.</w:t>
      </w:r>
    </w:p>
  </w:footnote>
  <w:footnote w:id="7">
    <w:p w:rsidR="00246812" w:rsidRDefault="002468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A7F55" w:rsidRPr="000413EC">
        <w:t>Oração </w:t>
      </w:r>
      <w:r w:rsidR="006A7F55" w:rsidRPr="000413EC">
        <w:rPr>
          <w:i/>
          <w:lang w:val="la-Latn"/>
        </w:rPr>
        <w:t>Sub tuum proesidium</w:t>
      </w:r>
      <w:r w:rsidR="006A7F55" w:rsidRPr="000413EC">
        <w:t>.</w:t>
      </w:r>
    </w:p>
  </w:footnote>
  <w:footnote w:id="8">
    <w:p w:rsidR="006A7F55" w:rsidRDefault="006A7F5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65AFC">
        <w:t>São</w:t>
      </w:r>
      <w:r w:rsidR="00465AFC" w:rsidRPr="000413EC">
        <w:t xml:space="preserve"> Josemaria, Amigos de Deus, n. 275.</w:t>
      </w:r>
    </w:p>
  </w:footnote>
  <w:footnote w:id="9">
    <w:p w:rsidR="00465AFC" w:rsidRDefault="00465A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>Missal Romano, Solenidade de Santa Maria Mãe de Deus, Primeira Leitura (Nm 6, 24-26).</w:t>
      </w:r>
    </w:p>
  </w:footnote>
  <w:footnote w:id="10">
    <w:p w:rsidR="00465AFC" w:rsidRDefault="00465A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>Papa Francisco, Homilia na Solenidade de Santa Maria Mãe de Deus, 1-I-2015.</w:t>
      </w:r>
    </w:p>
  </w:footnote>
  <w:footnote w:id="11">
    <w:p w:rsidR="00465AFC" w:rsidRDefault="00465A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>Lc 1, 38.</w:t>
      </w:r>
    </w:p>
  </w:footnote>
  <w:footnote w:id="12">
    <w:p w:rsidR="00465AFC" w:rsidRDefault="00465A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>Lc 1, 31-33.</w:t>
      </w:r>
    </w:p>
  </w:footnote>
  <w:footnote w:id="13">
    <w:p w:rsidR="00465AFC" w:rsidRDefault="00465A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92DC9" w:rsidRPr="000413EC">
        <w:t>Cfr.</w:t>
      </w:r>
      <w:r w:rsidR="00805707" w:rsidRPr="000413EC">
        <w:t> At 1, 14; 2, 1-4.</w:t>
      </w:r>
    </w:p>
  </w:footnote>
  <w:footnote w:id="14">
    <w:p w:rsidR="00465AFC" w:rsidRDefault="00465A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05707" w:rsidRPr="000413EC">
        <w:t>Papa Francisco, Audiência geral, 9-XII-2015.</w:t>
      </w:r>
    </w:p>
  </w:footnote>
  <w:footnote w:id="15">
    <w:p w:rsidR="00C07AA1" w:rsidRDefault="00C07AA1">
      <w:pPr>
        <w:pStyle w:val="Textodenotaderodap"/>
      </w:pPr>
      <w:r>
        <w:rPr>
          <w:rStyle w:val="Refdenotaderodap"/>
        </w:rPr>
        <w:footnoteRef/>
      </w:r>
      <w:r>
        <w:t xml:space="preserve"> São</w:t>
      </w:r>
      <w:r w:rsidRPr="000413EC">
        <w:t xml:space="preserve"> Josemaria, Caminho, n. 495.</w:t>
      </w:r>
    </w:p>
  </w:footnote>
  <w:footnote w:id="16">
    <w:p w:rsidR="00C07AA1" w:rsidRDefault="00C07AA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>Jo 2, 5</w:t>
      </w:r>
    </w:p>
  </w:footnote>
  <w:footnote w:id="17">
    <w:p w:rsidR="00C07AA1" w:rsidRDefault="00C07AA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>Lc 11, 27.</w:t>
      </w:r>
    </w:p>
  </w:footnote>
  <w:footnote w:id="18">
    <w:p w:rsidR="00C07AA1" w:rsidRDefault="00C07AA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>B. Álvaro del Portillo, Notas de uma reunião familiar, 1-I-1980.</w:t>
      </w:r>
    </w:p>
  </w:footnote>
  <w:footnote w:id="19">
    <w:p w:rsidR="00C07AA1" w:rsidRDefault="00C07AA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>B. Álvaro del Portillo, Notas de uma reunião familiar, 1-I-1980.</w:t>
      </w:r>
    </w:p>
  </w:footnote>
  <w:footnote w:id="20">
    <w:p w:rsidR="00C07AA1" w:rsidRDefault="00C07AA1">
      <w:pPr>
        <w:pStyle w:val="Textodenotaderodap"/>
      </w:pPr>
      <w:r>
        <w:rPr>
          <w:rStyle w:val="Refdenotaderodap"/>
        </w:rPr>
        <w:footnoteRef/>
      </w:r>
      <w:r>
        <w:t xml:space="preserve"> São</w:t>
      </w:r>
      <w:r w:rsidRPr="000413EC">
        <w:t xml:space="preserve"> Josemaria, Carta 29-IX-1957, n. 71.</w:t>
      </w:r>
    </w:p>
  </w:footnote>
  <w:footnote w:id="21">
    <w:p w:rsidR="00257CB7" w:rsidRDefault="00257CB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 xml:space="preserve">Papa Bento XVI, </w:t>
      </w:r>
      <w:r w:rsidR="00992DC9" w:rsidRPr="000413EC">
        <w:t>Ângelus</w:t>
      </w:r>
      <w:r w:rsidRPr="000413EC">
        <w:t>, 4-XII-2011.</w:t>
      </w:r>
    </w:p>
  </w:footnote>
  <w:footnote w:id="22">
    <w:p w:rsidR="00257CB7" w:rsidRDefault="00257CB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>Papa Francisco, Audiência geral, 16-XII-2015.</w:t>
      </w:r>
    </w:p>
  </w:footnote>
  <w:footnote w:id="23">
    <w:p w:rsidR="00257CB7" w:rsidRDefault="00257CB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3EC">
        <w:t>Papa Francisco, Bula Misericórdiæ vultus, 11-IV-2015, n. 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BF" w:rsidRDefault="006515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BF" w:rsidRDefault="006515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BF" w:rsidRDefault="006515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EC"/>
    <w:rsid w:val="000413EC"/>
    <w:rsid w:val="001D63FB"/>
    <w:rsid w:val="001E2032"/>
    <w:rsid w:val="00246812"/>
    <w:rsid w:val="0025663F"/>
    <w:rsid w:val="00257CB7"/>
    <w:rsid w:val="00260FCC"/>
    <w:rsid w:val="002877DF"/>
    <w:rsid w:val="00366F6F"/>
    <w:rsid w:val="00465AFC"/>
    <w:rsid w:val="00643186"/>
    <w:rsid w:val="006515BF"/>
    <w:rsid w:val="006A7F55"/>
    <w:rsid w:val="00805707"/>
    <w:rsid w:val="00992DC9"/>
    <w:rsid w:val="00AB3C97"/>
    <w:rsid w:val="00C07AA1"/>
    <w:rsid w:val="00CD46B1"/>
    <w:rsid w:val="00D158B4"/>
    <w:rsid w:val="00D24DE6"/>
    <w:rsid w:val="00DA3BBC"/>
    <w:rsid w:val="00E73F10"/>
    <w:rsid w:val="00E92F38"/>
    <w:rsid w:val="00F05DB9"/>
    <w:rsid w:val="00F4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6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413EC"/>
  </w:style>
  <w:style w:type="character" w:styleId="Forte">
    <w:name w:val="Strong"/>
    <w:basedOn w:val="Fontepargpadro"/>
    <w:uiPriority w:val="22"/>
    <w:qFormat/>
    <w:rsid w:val="000413EC"/>
    <w:rPr>
      <w:b/>
      <w:bCs/>
    </w:rPr>
  </w:style>
  <w:style w:type="character" w:styleId="nfase">
    <w:name w:val="Emphasis"/>
    <w:basedOn w:val="Fontepargpadro"/>
    <w:uiPriority w:val="20"/>
    <w:qFormat/>
    <w:rsid w:val="000413EC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13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13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413E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8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56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5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5BF"/>
  </w:style>
  <w:style w:type="paragraph" w:styleId="Rodap">
    <w:name w:val="footer"/>
    <w:basedOn w:val="Normal"/>
    <w:link w:val="RodapChar"/>
    <w:uiPriority w:val="99"/>
    <w:unhideWhenUsed/>
    <w:rsid w:val="0065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6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413EC"/>
  </w:style>
  <w:style w:type="character" w:styleId="Forte">
    <w:name w:val="Strong"/>
    <w:basedOn w:val="Fontepargpadro"/>
    <w:uiPriority w:val="22"/>
    <w:qFormat/>
    <w:rsid w:val="000413EC"/>
    <w:rPr>
      <w:b/>
      <w:bCs/>
    </w:rPr>
  </w:style>
  <w:style w:type="character" w:styleId="nfase">
    <w:name w:val="Emphasis"/>
    <w:basedOn w:val="Fontepargpadro"/>
    <w:uiPriority w:val="20"/>
    <w:qFormat/>
    <w:rsid w:val="000413EC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13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13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413E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8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56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5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5BF"/>
  </w:style>
  <w:style w:type="paragraph" w:styleId="Rodap">
    <w:name w:val="footer"/>
    <w:basedOn w:val="Normal"/>
    <w:link w:val="RodapChar"/>
    <w:uiPriority w:val="99"/>
    <w:unhideWhenUsed/>
    <w:rsid w:val="0065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C14E-8977-4911-BAA2-BB782D4F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1684</Words>
  <Characters>9099</Characters>
  <Application>Microsoft Office Word</Application>
  <DocSecurity>0</DocSecurity>
  <Lines>75</Lines>
  <Paragraphs>21</Paragraphs>
  <ScaleCrop>false</ScaleCrop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2016-01-05T15:03:00Z</dcterms:created>
  <dcterms:modified xsi:type="dcterms:W3CDTF">2016-01-05T15:03:00Z</dcterms:modified>
</cp:coreProperties>
</file>